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9A96" w14:textId="07387651" w:rsidR="00D638E8" w:rsidRDefault="00D638E8" w:rsidP="00D638E8">
      <w:pPr>
        <w:spacing w:line="560" w:lineRule="exact"/>
        <w:rPr>
          <w:rFonts w:ascii="黑体" w:eastAsia="黑体" w:hAnsi="黑体"/>
          <w:szCs w:val="32"/>
        </w:rPr>
      </w:pPr>
      <w:r w:rsidRPr="007350F2">
        <w:rPr>
          <w:rFonts w:ascii="黑体" w:eastAsia="黑体" w:hAnsi="黑体" w:hint="eastAsia"/>
          <w:szCs w:val="32"/>
        </w:rPr>
        <w:t>附件</w:t>
      </w:r>
      <w:r w:rsidR="0026405C">
        <w:rPr>
          <w:rFonts w:ascii="黑体" w:eastAsia="黑体" w:hAnsi="黑体"/>
          <w:szCs w:val="32"/>
        </w:rPr>
        <w:t>4</w:t>
      </w:r>
    </w:p>
    <w:p w14:paraId="706148F3" w14:textId="77777777" w:rsidR="00D638E8" w:rsidRDefault="00D638E8" w:rsidP="00D638E8">
      <w:pPr>
        <w:spacing w:line="560" w:lineRule="exact"/>
        <w:rPr>
          <w:rFonts w:ascii="黑体" w:eastAsia="黑体" w:hAnsi="黑体"/>
          <w:szCs w:val="32"/>
        </w:rPr>
      </w:pPr>
    </w:p>
    <w:p w14:paraId="4C82AAF3" w14:textId="77777777" w:rsidR="00D638E8" w:rsidRDefault="00D638E8" w:rsidP="00D638E8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2</w:t>
      </w:r>
      <w:r>
        <w:rPr>
          <w:rFonts w:ascii="方正小标宋_GBK" w:eastAsia="方正小标宋_GBK" w:hAnsi="黑体"/>
          <w:sz w:val="44"/>
          <w:szCs w:val="44"/>
        </w:rPr>
        <w:t>024</w:t>
      </w:r>
      <w:r>
        <w:rPr>
          <w:rFonts w:ascii="方正小标宋_GBK" w:eastAsia="方正小标宋_GBK" w:hAnsi="黑体" w:hint="eastAsia"/>
          <w:sz w:val="44"/>
          <w:szCs w:val="44"/>
        </w:rPr>
        <w:t>年</w:t>
      </w:r>
      <w:r w:rsidRPr="00A85AF9">
        <w:rPr>
          <w:rFonts w:ascii="方正小标宋_GBK" w:eastAsia="方正小标宋_GBK" w:hAnsi="黑体" w:hint="eastAsia"/>
          <w:sz w:val="44"/>
          <w:szCs w:val="44"/>
        </w:rPr>
        <w:t>浙江电力标准创新贡献奖</w:t>
      </w:r>
    </w:p>
    <w:p w14:paraId="192D00DD" w14:textId="491218A5" w:rsidR="00D638E8" w:rsidRPr="00A85AF9" w:rsidRDefault="00E73BFF" w:rsidP="00BC05EB">
      <w:pPr>
        <w:spacing w:afterLines="50" w:after="289" w:line="56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 w:rsidRPr="00E73BFF">
        <w:rPr>
          <w:rFonts w:ascii="方正小标宋_GBK" w:eastAsia="方正小标宋_GBK" w:hAnsi="黑体" w:hint="eastAsia"/>
          <w:sz w:val="44"/>
          <w:szCs w:val="44"/>
        </w:rPr>
        <w:t>推荐单位及</w:t>
      </w:r>
      <w:r w:rsidR="00314CEC">
        <w:rPr>
          <w:rFonts w:ascii="方正小标宋_GBK" w:eastAsia="方正小标宋_GBK" w:hAnsi="黑体" w:hint="eastAsia"/>
          <w:sz w:val="44"/>
          <w:szCs w:val="44"/>
        </w:rPr>
        <w:t>名额分配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083"/>
        <w:gridCol w:w="1751"/>
      </w:tblGrid>
      <w:tr w:rsidR="00AF403A" w:rsidRPr="00AF403A" w14:paraId="2CF1BA4D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5259670E" w14:textId="3451596C" w:rsidR="00AF403A" w:rsidRP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/>
                <w:szCs w:val="32"/>
              </w:rPr>
            </w:pPr>
            <w:r w:rsidRPr="00AF403A">
              <w:rPr>
                <w:rFonts w:ascii="方正仿宋_GBK" w:hAnsi="仿宋" w:hint="eastAsia"/>
                <w:b/>
                <w:szCs w:val="32"/>
              </w:rPr>
              <w:t>推荐单位</w:t>
            </w:r>
          </w:p>
        </w:tc>
        <w:tc>
          <w:tcPr>
            <w:tcW w:w="1751" w:type="dxa"/>
            <w:vAlign w:val="center"/>
          </w:tcPr>
          <w:p w14:paraId="4AD3730E" w14:textId="49BFFC07" w:rsidR="00AF403A" w:rsidRP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/>
                <w:szCs w:val="32"/>
              </w:rPr>
            </w:pPr>
            <w:r w:rsidRPr="00AF403A">
              <w:rPr>
                <w:rFonts w:ascii="方正仿宋_GBK" w:hAnsi="仿宋" w:hint="eastAsia"/>
                <w:b/>
                <w:szCs w:val="32"/>
              </w:rPr>
              <w:t>名额数量</w:t>
            </w:r>
          </w:p>
        </w:tc>
      </w:tr>
      <w:tr w:rsidR="00AF403A" w14:paraId="7AFB963D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5084EA1F" w14:textId="2F0ED2C6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国网浙江省电力有限公司</w:t>
            </w:r>
          </w:p>
        </w:tc>
        <w:tc>
          <w:tcPr>
            <w:tcW w:w="1751" w:type="dxa"/>
            <w:vAlign w:val="center"/>
          </w:tcPr>
          <w:p w14:paraId="16169269" w14:textId="077FF5BF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/>
                <w:bCs/>
                <w:szCs w:val="32"/>
              </w:rPr>
              <w:t>5</w:t>
            </w:r>
            <w:r w:rsidRPr="00296547">
              <w:rPr>
                <w:rFonts w:ascii="方正仿宋_GBK" w:hAnsi="仿宋" w:hint="eastAsia"/>
                <w:bCs/>
                <w:szCs w:val="32"/>
              </w:rPr>
              <w:t>个</w:t>
            </w:r>
          </w:p>
        </w:tc>
      </w:tr>
      <w:tr w:rsidR="00AF403A" w14:paraId="52078129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20BFA909" w14:textId="66B8B3AB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浙江省能源集团有限公司</w:t>
            </w:r>
          </w:p>
        </w:tc>
        <w:tc>
          <w:tcPr>
            <w:tcW w:w="1751" w:type="dxa"/>
            <w:vAlign w:val="center"/>
          </w:tcPr>
          <w:p w14:paraId="73C46FF2" w14:textId="4EF921D1" w:rsidR="00AF403A" w:rsidRDefault="00396F03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>
              <w:rPr>
                <w:rFonts w:ascii="方正仿宋_GBK" w:hAnsi="仿宋"/>
                <w:bCs/>
                <w:szCs w:val="32"/>
              </w:rPr>
              <w:t>4</w:t>
            </w:r>
            <w:r w:rsidR="00AF403A" w:rsidRPr="00296547">
              <w:rPr>
                <w:rFonts w:ascii="方正仿宋_GBK" w:hAnsi="仿宋" w:hint="eastAsia"/>
                <w:bCs/>
                <w:szCs w:val="32"/>
              </w:rPr>
              <w:t>个</w:t>
            </w:r>
          </w:p>
        </w:tc>
      </w:tr>
      <w:tr w:rsidR="00AF403A" w14:paraId="6A51A78E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04F2F19E" w14:textId="56D19ABC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中国华电集团有限公司浙江公司</w:t>
            </w:r>
          </w:p>
        </w:tc>
        <w:tc>
          <w:tcPr>
            <w:tcW w:w="1751" w:type="dxa"/>
            <w:vAlign w:val="center"/>
          </w:tcPr>
          <w:p w14:paraId="772BE734" w14:textId="2D9C76C7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2个</w:t>
            </w:r>
          </w:p>
        </w:tc>
      </w:tr>
      <w:tr w:rsidR="00AF403A" w14:paraId="64422C9F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5995E18E" w14:textId="422A028D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国家能源集团浙江电力有限公司</w:t>
            </w:r>
          </w:p>
        </w:tc>
        <w:tc>
          <w:tcPr>
            <w:tcW w:w="1751" w:type="dxa"/>
            <w:vAlign w:val="center"/>
          </w:tcPr>
          <w:p w14:paraId="65FADECC" w14:textId="3932D57B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2个</w:t>
            </w:r>
          </w:p>
        </w:tc>
      </w:tr>
      <w:tr w:rsidR="00AF403A" w14:paraId="2EE5F588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59B6BAE8" w14:textId="60B0B669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华能（浙江）能源开发有限公司</w:t>
            </w:r>
          </w:p>
        </w:tc>
        <w:tc>
          <w:tcPr>
            <w:tcW w:w="1751" w:type="dxa"/>
            <w:vAlign w:val="center"/>
          </w:tcPr>
          <w:p w14:paraId="522D4CBE" w14:textId="670E1B53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2个</w:t>
            </w:r>
          </w:p>
        </w:tc>
      </w:tr>
      <w:tr w:rsidR="00AF403A" w14:paraId="44F66FF6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47093A72" w14:textId="7652B627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中国大唐集团有限公司浙江分公司</w:t>
            </w:r>
          </w:p>
        </w:tc>
        <w:tc>
          <w:tcPr>
            <w:tcW w:w="1751" w:type="dxa"/>
            <w:vAlign w:val="center"/>
          </w:tcPr>
          <w:p w14:paraId="481411AA" w14:textId="76F1DCAF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2个</w:t>
            </w:r>
          </w:p>
        </w:tc>
      </w:tr>
      <w:tr w:rsidR="00AF403A" w14:paraId="1162B994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3D321BF7" w14:textId="5E22F877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364744">
              <w:rPr>
                <w:rFonts w:ascii="方正仿宋_GBK" w:hAnsi="仿宋" w:hint="eastAsia"/>
                <w:bCs/>
                <w:szCs w:val="32"/>
              </w:rPr>
              <w:t>中国能源建设集团浙江省电力设计院有限公司</w:t>
            </w:r>
          </w:p>
        </w:tc>
        <w:tc>
          <w:tcPr>
            <w:tcW w:w="1751" w:type="dxa"/>
            <w:vAlign w:val="center"/>
          </w:tcPr>
          <w:p w14:paraId="4667A647" w14:textId="63029C23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2个</w:t>
            </w:r>
          </w:p>
        </w:tc>
      </w:tr>
      <w:tr w:rsidR="00AF403A" w14:paraId="6FAF3BCE" w14:textId="77777777" w:rsidTr="00364744">
        <w:trPr>
          <w:trHeight w:val="851"/>
          <w:jc w:val="center"/>
        </w:trPr>
        <w:tc>
          <w:tcPr>
            <w:tcW w:w="7083" w:type="dxa"/>
            <w:vAlign w:val="center"/>
          </w:tcPr>
          <w:p w14:paraId="7CDA3D55" w14:textId="7EA2E8A2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E3197F">
              <w:rPr>
                <w:rFonts w:ascii="方正仿宋_GBK" w:hAnsi="仿宋" w:hint="eastAsia"/>
                <w:bCs/>
                <w:szCs w:val="32"/>
              </w:rPr>
              <w:t>中国能源建设集团浙江火电建设有限公司</w:t>
            </w:r>
          </w:p>
        </w:tc>
        <w:tc>
          <w:tcPr>
            <w:tcW w:w="1751" w:type="dxa"/>
            <w:vAlign w:val="center"/>
          </w:tcPr>
          <w:p w14:paraId="5B6FEBA0" w14:textId="43C72DFD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2个</w:t>
            </w:r>
          </w:p>
        </w:tc>
      </w:tr>
      <w:tr w:rsidR="00AF403A" w14:paraId="26005EB6" w14:textId="77777777" w:rsidTr="00364744">
        <w:trPr>
          <w:trHeight w:val="1485"/>
          <w:jc w:val="center"/>
        </w:trPr>
        <w:tc>
          <w:tcPr>
            <w:tcW w:w="7083" w:type="dxa"/>
            <w:vAlign w:val="center"/>
          </w:tcPr>
          <w:p w14:paraId="1E18CCD4" w14:textId="4AC39546" w:rsidR="00AF403A" w:rsidRDefault="00AF403A" w:rsidP="00AF403A">
            <w:pPr>
              <w:numPr>
                <w:ilvl w:val="255"/>
                <w:numId w:val="0"/>
              </w:numPr>
              <w:spacing w:line="40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浙江省电力学会</w:t>
            </w:r>
          </w:p>
          <w:p w14:paraId="7F2C2A59" w14:textId="3876A7D3" w:rsidR="00AF403A" w:rsidRDefault="00AF403A" w:rsidP="00AF403A">
            <w:pPr>
              <w:numPr>
                <w:ilvl w:val="255"/>
                <w:numId w:val="0"/>
              </w:numPr>
              <w:spacing w:line="40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（含其他非设奖的常务理事单位、</w:t>
            </w:r>
            <w:r>
              <w:rPr>
                <w:rFonts w:ascii="方正仿宋_GBK" w:hAnsi="仿宋" w:hint="eastAsia"/>
                <w:bCs/>
                <w:szCs w:val="32"/>
              </w:rPr>
              <w:t>先进专委会和先进地区学会等）</w:t>
            </w:r>
          </w:p>
        </w:tc>
        <w:tc>
          <w:tcPr>
            <w:tcW w:w="1751" w:type="dxa"/>
            <w:vAlign w:val="center"/>
          </w:tcPr>
          <w:p w14:paraId="5C6190E4" w14:textId="4F7F759A" w:rsidR="00AF403A" w:rsidRDefault="00AF403A" w:rsidP="00AF403A">
            <w:pPr>
              <w:numPr>
                <w:ilvl w:val="255"/>
                <w:numId w:val="0"/>
              </w:numPr>
              <w:spacing w:line="560" w:lineRule="exact"/>
              <w:jc w:val="center"/>
              <w:outlineLvl w:val="1"/>
              <w:rPr>
                <w:rFonts w:ascii="方正仿宋_GBK" w:hAnsi="仿宋"/>
                <w:bCs/>
                <w:szCs w:val="32"/>
              </w:rPr>
            </w:pPr>
            <w:r w:rsidRPr="00296547">
              <w:rPr>
                <w:rFonts w:ascii="方正仿宋_GBK" w:hAnsi="仿宋" w:hint="eastAsia"/>
                <w:bCs/>
                <w:szCs w:val="32"/>
              </w:rPr>
              <w:t>5个</w:t>
            </w:r>
          </w:p>
        </w:tc>
      </w:tr>
    </w:tbl>
    <w:p w14:paraId="0F405F1D" w14:textId="47554B3E" w:rsidR="00721424" w:rsidRPr="00D638E8" w:rsidRDefault="00721424" w:rsidP="00AF403A">
      <w:pPr>
        <w:numPr>
          <w:ilvl w:val="255"/>
          <w:numId w:val="0"/>
        </w:numPr>
        <w:spacing w:line="20" w:lineRule="exact"/>
        <w:ind w:leftChars="300" w:left="960"/>
        <w:outlineLvl w:val="1"/>
        <w:rPr>
          <w:rFonts w:ascii="方正仿宋_GBK" w:hAnsi="方正仿宋_GBK"/>
        </w:rPr>
      </w:pPr>
    </w:p>
    <w:sectPr w:rsidR="00721424" w:rsidRPr="00D638E8" w:rsidSect="00C03CC8">
      <w:headerReference w:type="default" r:id="rId8"/>
      <w:footerReference w:type="default" r:id="rId9"/>
      <w:pgSz w:w="11906" w:h="16838" w:code="9"/>
      <w:pgMar w:top="2098" w:right="1474" w:bottom="1985" w:left="1588" w:header="851" w:footer="1446" w:gutter="0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8702" w14:textId="77777777" w:rsidR="003F08CA" w:rsidRDefault="003F08CA" w:rsidP="006D53AF">
      <w:r>
        <w:separator/>
      </w:r>
    </w:p>
  </w:endnote>
  <w:endnote w:type="continuationSeparator" w:id="0">
    <w:p w14:paraId="3ADAD6A6" w14:textId="77777777" w:rsidR="003F08CA" w:rsidRDefault="003F08CA" w:rsidP="006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6D41" w14:textId="77777777" w:rsidR="00D06F8B" w:rsidRPr="00EC454E" w:rsidRDefault="00D06F8B" w:rsidP="00F47439">
    <w:pPr>
      <w:pStyle w:val="a7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  <w:r w:rsidRPr="00EC454E">
      <w:rPr>
        <w:rFonts w:ascii="宋体" w:eastAsia="宋体" w:hAnsi="宋体" w:hint="eastAsia"/>
        <w:sz w:val="28"/>
        <w:szCs w:val="28"/>
      </w:rPr>
      <w:fldChar w:fldCharType="begin"/>
    </w:r>
    <w:r w:rsidRPr="00EC454E">
      <w:rPr>
        <w:rFonts w:ascii="宋体" w:eastAsia="宋体" w:hAnsi="宋体" w:hint="eastAsia"/>
        <w:sz w:val="28"/>
        <w:szCs w:val="28"/>
      </w:rPr>
      <w:instrText>PAGE   \* MERGEFORMAT</w:instrText>
    </w:r>
    <w:r w:rsidRPr="00EC454E">
      <w:rPr>
        <w:rFonts w:ascii="宋体" w:eastAsia="宋体" w:hAnsi="宋体" w:hint="eastAsia"/>
        <w:sz w:val="28"/>
        <w:szCs w:val="28"/>
      </w:rPr>
      <w:fldChar w:fldCharType="separate"/>
    </w:r>
    <w:r w:rsidRPr="00EC454E">
      <w:rPr>
        <w:rFonts w:ascii="宋体" w:eastAsia="宋体" w:hAnsi="宋体" w:hint="eastAsia"/>
        <w:sz w:val="28"/>
        <w:szCs w:val="28"/>
      </w:rPr>
      <w:t>1</w:t>
    </w:r>
    <w:r w:rsidRPr="00EC454E">
      <w:rPr>
        <w:rFonts w:ascii="宋体" w:eastAsia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0343" w14:textId="77777777" w:rsidR="003F08CA" w:rsidRDefault="003F08CA" w:rsidP="006D53AF">
      <w:r>
        <w:separator/>
      </w:r>
    </w:p>
  </w:footnote>
  <w:footnote w:type="continuationSeparator" w:id="0">
    <w:p w14:paraId="27FEBE47" w14:textId="77777777" w:rsidR="003F08CA" w:rsidRDefault="003F08CA" w:rsidP="006D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C8B7" w14:textId="77777777" w:rsidR="00D06F8B" w:rsidRPr="00E75274" w:rsidRDefault="00D06F8B" w:rsidP="00E752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E26EB2"/>
    <w:multiLevelType w:val="singleLevel"/>
    <w:tmpl w:val="DFE26E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D025CCD"/>
    <w:multiLevelType w:val="singleLevel"/>
    <w:tmpl w:val="FD025CC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7E20872"/>
    <w:multiLevelType w:val="singleLevel"/>
    <w:tmpl w:val="17E2087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DBE3FE7"/>
    <w:multiLevelType w:val="multilevel"/>
    <w:tmpl w:val="7DBE3FE7"/>
    <w:lvl w:ilvl="0">
      <w:start w:val="1"/>
      <w:numFmt w:val="chineseCountingThousand"/>
      <w:suff w:val="nothing"/>
      <w:lvlText w:val="第%1条　"/>
      <w:lvlJc w:val="left"/>
      <w:pPr>
        <w:ind w:left="1956" w:hanging="153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defaultTabStop w:val="420"/>
  <w:evenAndOddHeaders/>
  <w:drawingGridHorizontalSpacing w:val="160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331884"/>
    <w:rsid w:val="00000DA0"/>
    <w:rsid w:val="00001290"/>
    <w:rsid w:val="00012C3C"/>
    <w:rsid w:val="00012F2D"/>
    <w:rsid w:val="00021B83"/>
    <w:rsid w:val="00026C22"/>
    <w:rsid w:val="000416FE"/>
    <w:rsid w:val="00044307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3349"/>
    <w:rsid w:val="000B5174"/>
    <w:rsid w:val="000B7B64"/>
    <w:rsid w:val="000E3BDC"/>
    <w:rsid w:val="001038DD"/>
    <w:rsid w:val="0010426F"/>
    <w:rsid w:val="001324F1"/>
    <w:rsid w:val="001406AD"/>
    <w:rsid w:val="001425ED"/>
    <w:rsid w:val="001436D9"/>
    <w:rsid w:val="001513B9"/>
    <w:rsid w:val="00151E70"/>
    <w:rsid w:val="00154194"/>
    <w:rsid w:val="001634A1"/>
    <w:rsid w:val="00166D9F"/>
    <w:rsid w:val="001805D2"/>
    <w:rsid w:val="0018277F"/>
    <w:rsid w:val="00184FCC"/>
    <w:rsid w:val="00185695"/>
    <w:rsid w:val="001A0008"/>
    <w:rsid w:val="001A064A"/>
    <w:rsid w:val="001A365E"/>
    <w:rsid w:val="001A52C0"/>
    <w:rsid w:val="001B4A2B"/>
    <w:rsid w:val="001C158A"/>
    <w:rsid w:val="001C7CB6"/>
    <w:rsid w:val="001E06F3"/>
    <w:rsid w:val="001E50B8"/>
    <w:rsid w:val="001E64C9"/>
    <w:rsid w:val="001E6B97"/>
    <w:rsid w:val="001F0E0E"/>
    <w:rsid w:val="001F34E0"/>
    <w:rsid w:val="001F75D5"/>
    <w:rsid w:val="001F7E51"/>
    <w:rsid w:val="00201542"/>
    <w:rsid w:val="0021353D"/>
    <w:rsid w:val="0021614C"/>
    <w:rsid w:val="0022559D"/>
    <w:rsid w:val="00227979"/>
    <w:rsid w:val="00227D02"/>
    <w:rsid w:val="00233E51"/>
    <w:rsid w:val="002369B2"/>
    <w:rsid w:val="002400F7"/>
    <w:rsid w:val="00240E75"/>
    <w:rsid w:val="002446F7"/>
    <w:rsid w:val="002530B3"/>
    <w:rsid w:val="002534F7"/>
    <w:rsid w:val="0026405C"/>
    <w:rsid w:val="002667F0"/>
    <w:rsid w:val="00271513"/>
    <w:rsid w:val="00273412"/>
    <w:rsid w:val="00277C5F"/>
    <w:rsid w:val="0028102A"/>
    <w:rsid w:val="00281F8F"/>
    <w:rsid w:val="002842F2"/>
    <w:rsid w:val="002848DA"/>
    <w:rsid w:val="00285B13"/>
    <w:rsid w:val="00292665"/>
    <w:rsid w:val="00293AAA"/>
    <w:rsid w:val="002961FF"/>
    <w:rsid w:val="002A75D7"/>
    <w:rsid w:val="002B453E"/>
    <w:rsid w:val="002B7E75"/>
    <w:rsid w:val="002D1120"/>
    <w:rsid w:val="002D223B"/>
    <w:rsid w:val="002E53F4"/>
    <w:rsid w:val="002F1A19"/>
    <w:rsid w:val="00314CEC"/>
    <w:rsid w:val="0032285A"/>
    <w:rsid w:val="00324CAA"/>
    <w:rsid w:val="00331884"/>
    <w:rsid w:val="00364744"/>
    <w:rsid w:val="00366E14"/>
    <w:rsid w:val="00375C39"/>
    <w:rsid w:val="00376CDA"/>
    <w:rsid w:val="0037743B"/>
    <w:rsid w:val="003853C6"/>
    <w:rsid w:val="0038661B"/>
    <w:rsid w:val="00386F17"/>
    <w:rsid w:val="00394CA0"/>
    <w:rsid w:val="00394D0C"/>
    <w:rsid w:val="00395AE7"/>
    <w:rsid w:val="00396F03"/>
    <w:rsid w:val="0039711A"/>
    <w:rsid w:val="003A1B58"/>
    <w:rsid w:val="003C6359"/>
    <w:rsid w:val="003D0196"/>
    <w:rsid w:val="003D19BD"/>
    <w:rsid w:val="003F08CA"/>
    <w:rsid w:val="003F1C01"/>
    <w:rsid w:val="00401A9E"/>
    <w:rsid w:val="0040535D"/>
    <w:rsid w:val="00431FBD"/>
    <w:rsid w:val="00434C89"/>
    <w:rsid w:val="004360DD"/>
    <w:rsid w:val="0044785E"/>
    <w:rsid w:val="004573A8"/>
    <w:rsid w:val="0046111C"/>
    <w:rsid w:val="00461B8C"/>
    <w:rsid w:val="004748B3"/>
    <w:rsid w:val="0047688F"/>
    <w:rsid w:val="00486555"/>
    <w:rsid w:val="0049074E"/>
    <w:rsid w:val="0049329B"/>
    <w:rsid w:val="004A5492"/>
    <w:rsid w:val="004B635D"/>
    <w:rsid w:val="004C7F65"/>
    <w:rsid w:val="004D1F54"/>
    <w:rsid w:val="004D25F6"/>
    <w:rsid w:val="004D37B7"/>
    <w:rsid w:val="004E255A"/>
    <w:rsid w:val="004F61FA"/>
    <w:rsid w:val="00501393"/>
    <w:rsid w:val="0051142E"/>
    <w:rsid w:val="00533603"/>
    <w:rsid w:val="005374EA"/>
    <w:rsid w:val="00537547"/>
    <w:rsid w:val="00574F3C"/>
    <w:rsid w:val="00575106"/>
    <w:rsid w:val="005757CC"/>
    <w:rsid w:val="00581368"/>
    <w:rsid w:val="0059453E"/>
    <w:rsid w:val="00596213"/>
    <w:rsid w:val="005A1FD5"/>
    <w:rsid w:val="005A5C92"/>
    <w:rsid w:val="005B1A68"/>
    <w:rsid w:val="005C19D2"/>
    <w:rsid w:val="005C39ED"/>
    <w:rsid w:val="005E60BB"/>
    <w:rsid w:val="005F1F62"/>
    <w:rsid w:val="0061292F"/>
    <w:rsid w:val="00623D1F"/>
    <w:rsid w:val="00624DF9"/>
    <w:rsid w:val="00630F6C"/>
    <w:rsid w:val="006434CF"/>
    <w:rsid w:val="0065275B"/>
    <w:rsid w:val="00652A50"/>
    <w:rsid w:val="0065504E"/>
    <w:rsid w:val="00661089"/>
    <w:rsid w:val="006623C4"/>
    <w:rsid w:val="00674288"/>
    <w:rsid w:val="00680046"/>
    <w:rsid w:val="0069137F"/>
    <w:rsid w:val="00691CF5"/>
    <w:rsid w:val="00692EE2"/>
    <w:rsid w:val="006A6F62"/>
    <w:rsid w:val="006A7071"/>
    <w:rsid w:val="006B1A8C"/>
    <w:rsid w:val="006D53AF"/>
    <w:rsid w:val="006D763B"/>
    <w:rsid w:val="006E5007"/>
    <w:rsid w:val="00700AF9"/>
    <w:rsid w:val="00702C7D"/>
    <w:rsid w:val="00704909"/>
    <w:rsid w:val="0071078E"/>
    <w:rsid w:val="007161AD"/>
    <w:rsid w:val="00721424"/>
    <w:rsid w:val="00726444"/>
    <w:rsid w:val="0072746A"/>
    <w:rsid w:val="00734AE3"/>
    <w:rsid w:val="0073663C"/>
    <w:rsid w:val="00736FEE"/>
    <w:rsid w:val="00737308"/>
    <w:rsid w:val="00745677"/>
    <w:rsid w:val="00763449"/>
    <w:rsid w:val="0077680A"/>
    <w:rsid w:val="00776E75"/>
    <w:rsid w:val="00777F55"/>
    <w:rsid w:val="00785282"/>
    <w:rsid w:val="00786935"/>
    <w:rsid w:val="00787085"/>
    <w:rsid w:val="007904E3"/>
    <w:rsid w:val="0079623B"/>
    <w:rsid w:val="007A3BA4"/>
    <w:rsid w:val="007A5D94"/>
    <w:rsid w:val="007A5FEE"/>
    <w:rsid w:val="007A7DD0"/>
    <w:rsid w:val="007B2079"/>
    <w:rsid w:val="007B2E71"/>
    <w:rsid w:val="007C640F"/>
    <w:rsid w:val="007D2B40"/>
    <w:rsid w:val="007D7C5C"/>
    <w:rsid w:val="007F269E"/>
    <w:rsid w:val="007F469C"/>
    <w:rsid w:val="007F46D9"/>
    <w:rsid w:val="00800016"/>
    <w:rsid w:val="00810821"/>
    <w:rsid w:val="00827D03"/>
    <w:rsid w:val="00831E8B"/>
    <w:rsid w:val="00836C43"/>
    <w:rsid w:val="00851845"/>
    <w:rsid w:val="008551F7"/>
    <w:rsid w:val="008557C6"/>
    <w:rsid w:val="00857BB0"/>
    <w:rsid w:val="008617D7"/>
    <w:rsid w:val="00877188"/>
    <w:rsid w:val="00880A99"/>
    <w:rsid w:val="008819D5"/>
    <w:rsid w:val="0088767E"/>
    <w:rsid w:val="008A33DC"/>
    <w:rsid w:val="008B3F81"/>
    <w:rsid w:val="008B4F50"/>
    <w:rsid w:val="008C6B64"/>
    <w:rsid w:val="008D0593"/>
    <w:rsid w:val="008D43E0"/>
    <w:rsid w:val="008D4DE0"/>
    <w:rsid w:val="008D7851"/>
    <w:rsid w:val="008E0004"/>
    <w:rsid w:val="008E208D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550BC"/>
    <w:rsid w:val="00961EE7"/>
    <w:rsid w:val="0096369A"/>
    <w:rsid w:val="009718CE"/>
    <w:rsid w:val="00981BC2"/>
    <w:rsid w:val="009A0180"/>
    <w:rsid w:val="009A3E27"/>
    <w:rsid w:val="009A46A6"/>
    <w:rsid w:val="009B0721"/>
    <w:rsid w:val="009B57D0"/>
    <w:rsid w:val="009C0894"/>
    <w:rsid w:val="009C1EAB"/>
    <w:rsid w:val="009C450D"/>
    <w:rsid w:val="009E7AFB"/>
    <w:rsid w:val="009F0072"/>
    <w:rsid w:val="00A01329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75375"/>
    <w:rsid w:val="00A83773"/>
    <w:rsid w:val="00A85AF9"/>
    <w:rsid w:val="00A97103"/>
    <w:rsid w:val="00AA0F86"/>
    <w:rsid w:val="00AA73D1"/>
    <w:rsid w:val="00AB270B"/>
    <w:rsid w:val="00AB4904"/>
    <w:rsid w:val="00AB4B0E"/>
    <w:rsid w:val="00AB5AB3"/>
    <w:rsid w:val="00AC24AB"/>
    <w:rsid w:val="00AC7359"/>
    <w:rsid w:val="00AD2FB5"/>
    <w:rsid w:val="00AE59E7"/>
    <w:rsid w:val="00AF1CE4"/>
    <w:rsid w:val="00AF403A"/>
    <w:rsid w:val="00B007F8"/>
    <w:rsid w:val="00B04D2C"/>
    <w:rsid w:val="00B202BB"/>
    <w:rsid w:val="00B26147"/>
    <w:rsid w:val="00B30CC8"/>
    <w:rsid w:val="00B34EB4"/>
    <w:rsid w:val="00B40147"/>
    <w:rsid w:val="00B4380F"/>
    <w:rsid w:val="00B65369"/>
    <w:rsid w:val="00B71F58"/>
    <w:rsid w:val="00B72B46"/>
    <w:rsid w:val="00B73CB6"/>
    <w:rsid w:val="00B7516B"/>
    <w:rsid w:val="00B7711F"/>
    <w:rsid w:val="00B86304"/>
    <w:rsid w:val="00B9402A"/>
    <w:rsid w:val="00BB0E98"/>
    <w:rsid w:val="00BC037B"/>
    <w:rsid w:val="00BC05EB"/>
    <w:rsid w:val="00BC55CC"/>
    <w:rsid w:val="00BD0C4C"/>
    <w:rsid w:val="00BD51BE"/>
    <w:rsid w:val="00BD7C16"/>
    <w:rsid w:val="00BE28CD"/>
    <w:rsid w:val="00BE6D1B"/>
    <w:rsid w:val="00BF1631"/>
    <w:rsid w:val="00BF197E"/>
    <w:rsid w:val="00C01E59"/>
    <w:rsid w:val="00C03CC8"/>
    <w:rsid w:val="00C10DD4"/>
    <w:rsid w:val="00C11FFE"/>
    <w:rsid w:val="00C17C17"/>
    <w:rsid w:val="00C201A6"/>
    <w:rsid w:val="00C236D3"/>
    <w:rsid w:val="00C24A69"/>
    <w:rsid w:val="00C42A2F"/>
    <w:rsid w:val="00C50878"/>
    <w:rsid w:val="00C5161E"/>
    <w:rsid w:val="00C51D77"/>
    <w:rsid w:val="00C55322"/>
    <w:rsid w:val="00C65709"/>
    <w:rsid w:val="00C72769"/>
    <w:rsid w:val="00C73785"/>
    <w:rsid w:val="00C8172C"/>
    <w:rsid w:val="00C81B30"/>
    <w:rsid w:val="00C9102A"/>
    <w:rsid w:val="00C9406D"/>
    <w:rsid w:val="00C96DD4"/>
    <w:rsid w:val="00CB4587"/>
    <w:rsid w:val="00CC0BF6"/>
    <w:rsid w:val="00CE3A26"/>
    <w:rsid w:val="00CF009E"/>
    <w:rsid w:val="00CF2795"/>
    <w:rsid w:val="00CF79B0"/>
    <w:rsid w:val="00D01960"/>
    <w:rsid w:val="00D06993"/>
    <w:rsid w:val="00D06F8B"/>
    <w:rsid w:val="00D2145B"/>
    <w:rsid w:val="00D33EE9"/>
    <w:rsid w:val="00D40361"/>
    <w:rsid w:val="00D41EF4"/>
    <w:rsid w:val="00D45C1B"/>
    <w:rsid w:val="00D504FF"/>
    <w:rsid w:val="00D56F54"/>
    <w:rsid w:val="00D6304C"/>
    <w:rsid w:val="00D638E8"/>
    <w:rsid w:val="00D67FF3"/>
    <w:rsid w:val="00D750CD"/>
    <w:rsid w:val="00D85D81"/>
    <w:rsid w:val="00D87AB1"/>
    <w:rsid w:val="00D9420A"/>
    <w:rsid w:val="00D9514A"/>
    <w:rsid w:val="00D97AEF"/>
    <w:rsid w:val="00DA3DD0"/>
    <w:rsid w:val="00DA7BD9"/>
    <w:rsid w:val="00DB66B8"/>
    <w:rsid w:val="00DC5BC6"/>
    <w:rsid w:val="00DC64A8"/>
    <w:rsid w:val="00DC6CAE"/>
    <w:rsid w:val="00DC6E35"/>
    <w:rsid w:val="00DD09A9"/>
    <w:rsid w:val="00DE4AFA"/>
    <w:rsid w:val="00DE7CA9"/>
    <w:rsid w:val="00DF61C7"/>
    <w:rsid w:val="00E0334A"/>
    <w:rsid w:val="00E0686E"/>
    <w:rsid w:val="00E14859"/>
    <w:rsid w:val="00E16370"/>
    <w:rsid w:val="00E31321"/>
    <w:rsid w:val="00E3197F"/>
    <w:rsid w:val="00E319A2"/>
    <w:rsid w:val="00E359F6"/>
    <w:rsid w:val="00E402D8"/>
    <w:rsid w:val="00E433A1"/>
    <w:rsid w:val="00E44882"/>
    <w:rsid w:val="00E50DBA"/>
    <w:rsid w:val="00E64557"/>
    <w:rsid w:val="00E66316"/>
    <w:rsid w:val="00E73BFF"/>
    <w:rsid w:val="00E75274"/>
    <w:rsid w:val="00E77974"/>
    <w:rsid w:val="00E80FBA"/>
    <w:rsid w:val="00E93715"/>
    <w:rsid w:val="00EA3820"/>
    <w:rsid w:val="00EB7C31"/>
    <w:rsid w:val="00EC454E"/>
    <w:rsid w:val="00ED271B"/>
    <w:rsid w:val="00ED3627"/>
    <w:rsid w:val="00ED6C17"/>
    <w:rsid w:val="00EF3E7D"/>
    <w:rsid w:val="00F005CC"/>
    <w:rsid w:val="00F0499D"/>
    <w:rsid w:val="00F17D56"/>
    <w:rsid w:val="00F30796"/>
    <w:rsid w:val="00F36A8B"/>
    <w:rsid w:val="00F43B4B"/>
    <w:rsid w:val="00F47439"/>
    <w:rsid w:val="00F5112B"/>
    <w:rsid w:val="00F57281"/>
    <w:rsid w:val="00F60CFC"/>
    <w:rsid w:val="00F60FED"/>
    <w:rsid w:val="00F6754A"/>
    <w:rsid w:val="00F73F14"/>
    <w:rsid w:val="00F81073"/>
    <w:rsid w:val="00F810FC"/>
    <w:rsid w:val="00F85C40"/>
    <w:rsid w:val="00F9598F"/>
    <w:rsid w:val="00F96406"/>
    <w:rsid w:val="00FA19CB"/>
    <w:rsid w:val="00FA42D8"/>
    <w:rsid w:val="00FA4844"/>
    <w:rsid w:val="00FA4ABC"/>
    <w:rsid w:val="00FB106A"/>
    <w:rsid w:val="00FB45F7"/>
    <w:rsid w:val="00FC0807"/>
    <w:rsid w:val="00FD2AED"/>
    <w:rsid w:val="00FD505B"/>
    <w:rsid w:val="00FD55BA"/>
    <w:rsid w:val="00FD7779"/>
    <w:rsid w:val="00FE3B1D"/>
    <w:rsid w:val="00FE4F43"/>
    <w:rsid w:val="00FF28C2"/>
    <w:rsid w:val="00FF425B"/>
    <w:rsid w:val="00FF4732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8F40"/>
  <w15:chartTrackingRefBased/>
  <w15:docId w15:val="{1455AFB7-5FFE-4323-A47E-6AA454D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8E8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39"/>
    <w:rsid w:val="0048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D53A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D53A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36F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6FE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6369A"/>
    <w:pPr>
      <w:spacing w:line="240" w:lineRule="atLeast"/>
      <w:ind w:firstLineChars="200" w:firstLine="42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Bless You God</cp:lastModifiedBy>
  <cp:revision>295</cp:revision>
  <cp:lastPrinted>2022-10-17T02:38:00Z</cp:lastPrinted>
  <dcterms:created xsi:type="dcterms:W3CDTF">2022-10-14T07:43:00Z</dcterms:created>
  <dcterms:modified xsi:type="dcterms:W3CDTF">2024-05-21T06:58:00Z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8A45BFD3825F4F109180B9F0EE251875</vt:lpwstr>
  </property>
</Properties>
</file>